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036"/>
        <w:tblW w:w="15258" w:type="dxa"/>
        <w:tblInd w:w="0" w:type="dxa"/>
        <w:tblLayout w:type="fixed"/>
        <w:tblCellMar>
          <w:left w:w="91" w:type="dxa"/>
        </w:tblCellMar>
        <w:tblLook w:val="04A0" w:firstRow="1" w:lastRow="0" w:firstColumn="1" w:lastColumn="0" w:noHBand="0" w:noVBand="1"/>
      </w:tblPr>
      <w:tblGrid>
        <w:gridCol w:w="2785"/>
        <w:gridCol w:w="4961"/>
        <w:gridCol w:w="4683"/>
        <w:gridCol w:w="2829"/>
      </w:tblGrid>
      <w:tr w:rsidR="00632D4B" w:rsidRPr="00611D66" w14:paraId="2C0994E0" w14:textId="77777777" w:rsidTr="004F2B2E">
        <w:trPr>
          <w:trHeight w:val="342"/>
        </w:trPr>
        <w:tc>
          <w:tcPr>
            <w:tcW w:w="2785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E5B8B7"/>
            <w:vAlign w:val="center"/>
          </w:tcPr>
          <w:p w14:paraId="16DCBBE9" w14:textId="77777777" w:rsidR="00632D4B" w:rsidRPr="00611D66" w:rsidRDefault="00632D4B" w:rsidP="00632D4B">
            <w:pPr>
              <w:ind w:right="9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8"/>
              </w:rPr>
              <w:t>Module</w:t>
            </w:r>
          </w:p>
        </w:tc>
        <w:tc>
          <w:tcPr>
            <w:tcW w:w="4961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E5B8B7"/>
            <w:vAlign w:val="center"/>
          </w:tcPr>
          <w:p w14:paraId="2D218CF9" w14:textId="77777777" w:rsidR="00632D4B" w:rsidRPr="00611D66" w:rsidRDefault="00632D4B" w:rsidP="00632D4B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8"/>
              </w:rPr>
              <w:t>Groupe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</w:rPr>
              <w:t xml:space="preserve"> </w:t>
            </w: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8"/>
              </w:rPr>
              <w:t>d’APS</w:t>
            </w:r>
          </w:p>
        </w:tc>
        <w:tc>
          <w:tcPr>
            <w:tcW w:w="4683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E5B8B7"/>
          </w:tcPr>
          <w:p w14:paraId="7B29F030" w14:textId="77777777" w:rsidR="00632D4B" w:rsidRPr="00611D66" w:rsidRDefault="00632D4B" w:rsidP="00632D4B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</w:rPr>
              <w:t>APS support</w:t>
            </w:r>
          </w:p>
        </w:tc>
        <w:tc>
          <w:tcPr>
            <w:tcW w:w="2829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E5B8B7"/>
            <w:vAlign w:val="center"/>
          </w:tcPr>
          <w:p w14:paraId="12F0696F" w14:textId="77777777" w:rsidR="00632D4B" w:rsidRPr="00611D66" w:rsidRDefault="00632D4B" w:rsidP="00632D4B">
            <w:pPr>
              <w:ind w:right="8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8"/>
              </w:rPr>
              <w:t>Niveau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</w:rPr>
              <w:t xml:space="preserve"> </w:t>
            </w: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8"/>
              </w:rPr>
              <w:t>scolaire</w:t>
            </w:r>
          </w:p>
        </w:tc>
      </w:tr>
      <w:tr w:rsidR="00632D4B" w:rsidRPr="00611D66" w14:paraId="07AA243C" w14:textId="77777777" w:rsidTr="004F2B2E">
        <w:trPr>
          <w:trHeight w:val="316"/>
        </w:trPr>
        <w:tc>
          <w:tcPr>
            <w:tcW w:w="2785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06A12F25" w14:textId="77777777" w:rsidR="00632D4B" w:rsidRPr="00611D66" w:rsidRDefault="00632D4B" w:rsidP="00632D4B">
            <w:pPr>
              <w:ind w:right="109"/>
              <w:jc w:val="center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89795B">
              <w:rPr>
                <w:rFonts w:ascii="Times New Roman" w:hAnsi="Times New Roman" w:cs="Times New Roman"/>
                <w:i/>
                <w:color w:val="000000"/>
                <w:lang w:val="fr-MA"/>
              </w:rPr>
              <w:t>Equilibre moteur et intégration par le sport.</w:t>
            </w:r>
          </w:p>
        </w:tc>
        <w:tc>
          <w:tcPr>
            <w:tcW w:w="4961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709A42C7" w14:textId="77777777" w:rsidR="00632D4B" w:rsidRPr="00611D66" w:rsidRDefault="00632D4B" w:rsidP="00632D4B">
            <w:pPr>
              <w:ind w:right="9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i/>
                <w:color w:val="000000"/>
              </w:rPr>
              <w:t>Sports collectifs</w:t>
            </w:r>
          </w:p>
        </w:tc>
        <w:tc>
          <w:tcPr>
            <w:tcW w:w="4683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6900D02A" w14:textId="77777777" w:rsidR="00632D4B" w:rsidRPr="00611D66" w:rsidRDefault="00632D4B" w:rsidP="00632D4B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i/>
                <w:color w:val="000000"/>
              </w:rPr>
              <w:t>Le basket-ball</w:t>
            </w:r>
          </w:p>
        </w:tc>
        <w:tc>
          <w:tcPr>
            <w:tcW w:w="2829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5F3ECF78" w14:textId="77777777" w:rsidR="00632D4B" w:rsidRPr="00611D66" w:rsidRDefault="00632D4B" w:rsidP="00632D4B">
            <w:pPr>
              <w:ind w:right="8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i/>
                <w:color w:val="000000"/>
              </w:rPr>
              <w:t>Tronc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611D66">
              <w:rPr>
                <w:rFonts w:ascii="Times New Roman" w:hAnsi="Times New Roman" w:cs="Times New Roman"/>
                <w:i/>
                <w:color w:val="000000"/>
              </w:rPr>
              <w:t>commun</w:t>
            </w:r>
          </w:p>
        </w:tc>
      </w:tr>
      <w:tr w:rsidR="00632D4B" w:rsidRPr="009B0423" w14:paraId="422B58FF" w14:textId="77777777" w:rsidTr="00632D4B">
        <w:trPr>
          <w:trHeight w:val="479"/>
        </w:trPr>
        <w:tc>
          <w:tcPr>
            <w:tcW w:w="2785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  <w:right w:val="double" w:sz="12" w:space="0" w:color="000000"/>
            </w:tcBorders>
            <w:shd w:val="clear" w:color="auto" w:fill="E5B8B7"/>
          </w:tcPr>
          <w:p w14:paraId="253CCC05" w14:textId="77777777" w:rsidR="00632D4B" w:rsidRPr="00611D66" w:rsidRDefault="00632D4B" w:rsidP="00632D4B">
            <w:pPr>
              <w:ind w:right="17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Objectif terminal d’intégration</w:t>
            </w:r>
          </w:p>
        </w:tc>
        <w:tc>
          <w:tcPr>
            <w:tcW w:w="12473" w:type="dxa"/>
            <w:gridSpan w:val="3"/>
            <w:tcBorders>
              <w:top w:val="double" w:sz="12" w:space="0" w:color="000000"/>
              <w:left w:val="double" w:sz="12" w:space="0" w:color="000000"/>
              <w:bottom w:val="double" w:sz="6" w:space="0" w:color="000000"/>
              <w:right w:val="double" w:sz="12" w:space="0" w:color="000000"/>
            </w:tcBorders>
          </w:tcPr>
          <w:p w14:paraId="286B9477" w14:textId="77777777" w:rsidR="00632D4B" w:rsidRPr="00611D66" w:rsidRDefault="00632D4B" w:rsidP="00632D4B">
            <w:pPr>
              <w:ind w:left="191" w:hanging="175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11D66">
              <w:rPr>
                <w:rFonts w:ascii="Segoe UI Symbol" w:eastAsia="Segoe UI Symbol" w:hAnsi="Segoe UI Symbol" w:cs="Segoe UI Symbol"/>
                <w:color w:val="000000"/>
              </w:rPr>
              <w:t></w:t>
            </w:r>
            <w:r w:rsidRPr="00611D66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L’élève de tronc commun, doit pouvoir maîtriser les composantes du comportement moteur, s’adapter aux différentes situations, faire face aux défis, et accepter l’intégration dans le groupe classe. </w:t>
            </w:r>
          </w:p>
        </w:tc>
      </w:tr>
      <w:tr w:rsidR="00632D4B" w:rsidRPr="009B0423" w14:paraId="47058464" w14:textId="77777777" w:rsidTr="00632D4B">
        <w:trPr>
          <w:trHeight w:val="289"/>
        </w:trPr>
        <w:tc>
          <w:tcPr>
            <w:tcW w:w="2785" w:type="dxa"/>
            <w:tcBorders>
              <w:top w:val="double" w:sz="6" w:space="0" w:color="000000"/>
              <w:left w:val="double" w:sz="12" w:space="0" w:color="000000"/>
              <w:bottom w:val="double" w:sz="6" w:space="0" w:color="000000"/>
              <w:right w:val="double" w:sz="12" w:space="0" w:color="000000"/>
            </w:tcBorders>
            <w:shd w:val="clear" w:color="auto" w:fill="E5B8B7"/>
          </w:tcPr>
          <w:p w14:paraId="1401F838" w14:textId="77777777" w:rsidR="00632D4B" w:rsidRPr="00611D66" w:rsidRDefault="00632D4B" w:rsidP="00632D4B">
            <w:pPr>
              <w:ind w:right="9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Objectif terminal du cycle</w:t>
            </w:r>
          </w:p>
        </w:tc>
        <w:tc>
          <w:tcPr>
            <w:tcW w:w="12473" w:type="dxa"/>
            <w:gridSpan w:val="3"/>
            <w:tcBorders>
              <w:top w:val="double" w:sz="6" w:space="0" w:color="000000"/>
              <w:left w:val="double" w:sz="12" w:space="0" w:color="000000"/>
              <w:bottom w:val="double" w:sz="6" w:space="0" w:color="000000"/>
              <w:right w:val="double" w:sz="12" w:space="0" w:color="000000"/>
            </w:tcBorders>
          </w:tcPr>
          <w:p w14:paraId="2A9C3E0F" w14:textId="77777777" w:rsidR="00632D4B" w:rsidRPr="00BB1CDF" w:rsidRDefault="00632D4B" w:rsidP="00632D4B">
            <w:pPr>
              <w:ind w:left="16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11D66">
              <w:rPr>
                <w:rFonts w:ascii="Segoe UI Symbol" w:eastAsia="Segoe UI Symbol" w:hAnsi="Segoe UI Symbol" w:cs="Segoe UI Symbol"/>
                <w:color w:val="000000"/>
              </w:rPr>
              <w:t></w:t>
            </w:r>
            <w:r w:rsidRPr="00611D66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Passer d’un jeu aléatoire où l’élève est concentré sur la balle à un jeu vers l’avant où l’élève est piloté essentiellement par la 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>cible.</w:t>
            </w:r>
          </w:p>
        </w:tc>
      </w:tr>
      <w:tr w:rsidR="00632D4B" w:rsidRPr="00611D66" w14:paraId="3FB4AF41" w14:textId="77777777" w:rsidTr="00632D4B">
        <w:trPr>
          <w:trHeight w:val="497"/>
        </w:trPr>
        <w:tc>
          <w:tcPr>
            <w:tcW w:w="2785" w:type="dxa"/>
            <w:tcBorders>
              <w:top w:val="double" w:sz="6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E5B8B7"/>
          </w:tcPr>
          <w:p w14:paraId="39B4B9FC" w14:textId="77777777" w:rsidR="00632D4B" w:rsidRPr="00611D66" w:rsidRDefault="00632D4B" w:rsidP="00632D4B">
            <w:pPr>
              <w:ind w:right="10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Compétences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visées</w:t>
            </w:r>
          </w:p>
        </w:tc>
        <w:tc>
          <w:tcPr>
            <w:tcW w:w="12473" w:type="dxa"/>
            <w:gridSpan w:val="3"/>
            <w:tcBorders>
              <w:top w:val="double" w:sz="6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654FC13A" w14:textId="77777777" w:rsidR="00632D4B" w:rsidRPr="00611D66" w:rsidRDefault="00632D4B" w:rsidP="00632D4B">
            <w:pPr>
              <w:ind w:left="16" w:right="1300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Segoe UI Symbol" w:eastAsia="Segoe UI Symbol" w:hAnsi="Segoe UI Symbol" w:cs="Segoe UI Symbol"/>
                <w:color w:val="000000"/>
              </w:rPr>
              <w:t></w:t>
            </w:r>
            <w:r w:rsidRPr="00611D66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Faire montrer toutes les capacités lors de l’expression et de la présentation pendant la compétition avec autrui. </w:t>
            </w:r>
            <w:r w:rsidRPr="00611D66">
              <w:rPr>
                <w:rFonts w:ascii="Segoe UI Symbol" w:eastAsia="Segoe UI Symbol" w:hAnsi="Segoe UI Symbol" w:cs="Segoe UI Symbol"/>
                <w:color w:val="000000"/>
              </w:rPr>
              <w:t></w:t>
            </w:r>
            <w:r w:rsidRPr="00611D66">
              <w:rPr>
                <w:rFonts w:ascii="Times New Roman" w:hAnsi="Times New Roman" w:cs="Times New Roman"/>
                <w:i/>
                <w:color w:val="000000"/>
              </w:rPr>
              <w:t>Utilisation des informations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presents </w:t>
            </w:r>
            <w:r w:rsidRPr="00611D66">
              <w:rPr>
                <w:rFonts w:ascii="Times New Roman" w:hAnsi="Times New Roman" w:cs="Times New Roman"/>
                <w:i/>
                <w:color w:val="000000"/>
              </w:rPr>
              <w:t>dans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611D66">
              <w:rPr>
                <w:rFonts w:ascii="Times New Roman" w:hAnsi="Times New Roman" w:cs="Times New Roman"/>
                <w:i/>
                <w:color w:val="000000"/>
              </w:rPr>
              <w:t>l’environnement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611D66">
              <w:rPr>
                <w:rFonts w:ascii="Times New Roman" w:hAnsi="Times New Roman" w:cs="Times New Roman"/>
                <w:i/>
                <w:color w:val="000000"/>
              </w:rPr>
              <w:t xml:space="preserve">lors de l’apprentissage. </w:t>
            </w:r>
          </w:p>
        </w:tc>
      </w:tr>
      <w:tr w:rsidR="00632D4B" w:rsidRPr="00611D66" w14:paraId="036E208C" w14:textId="77777777" w:rsidTr="00632D4B">
        <w:trPr>
          <w:trHeight w:val="336"/>
        </w:trPr>
        <w:tc>
          <w:tcPr>
            <w:tcW w:w="2785" w:type="dxa"/>
            <w:vMerge w:val="restart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E5B8B7"/>
          </w:tcPr>
          <w:p w14:paraId="11B41AA5" w14:textId="77777777" w:rsidR="00632D4B" w:rsidRPr="00611D66" w:rsidRDefault="00632D4B" w:rsidP="00632D4B">
            <w:pPr>
              <w:ind w:right="9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Acquisition attendues</w:t>
            </w:r>
          </w:p>
        </w:tc>
        <w:tc>
          <w:tcPr>
            <w:tcW w:w="4961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  <w:right w:val="double" w:sz="6" w:space="0" w:color="000000"/>
            </w:tcBorders>
            <w:shd w:val="clear" w:color="auto" w:fill="E5B8B7"/>
          </w:tcPr>
          <w:p w14:paraId="456EF11A" w14:textId="77777777" w:rsidR="00632D4B" w:rsidRPr="00611D66" w:rsidRDefault="00632D4B" w:rsidP="00632D4B">
            <w:pPr>
              <w:ind w:right="9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Connaissances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procédurales</w:t>
            </w:r>
          </w:p>
        </w:tc>
        <w:tc>
          <w:tcPr>
            <w:tcW w:w="4683" w:type="dxa"/>
            <w:tcBorders>
              <w:top w:val="double" w:sz="1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5B8B7"/>
          </w:tcPr>
          <w:p w14:paraId="4C243F06" w14:textId="77777777" w:rsidR="00632D4B" w:rsidRPr="00611D66" w:rsidRDefault="00632D4B" w:rsidP="00632D4B">
            <w:pPr>
              <w:ind w:right="9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Connaissances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conceptuelles</w:t>
            </w:r>
          </w:p>
        </w:tc>
        <w:tc>
          <w:tcPr>
            <w:tcW w:w="2829" w:type="dxa"/>
            <w:tcBorders>
              <w:top w:val="double" w:sz="12" w:space="0" w:color="000000"/>
              <w:left w:val="double" w:sz="6" w:space="0" w:color="000000"/>
              <w:bottom w:val="double" w:sz="6" w:space="0" w:color="000000"/>
              <w:right w:val="double" w:sz="12" w:space="0" w:color="000000"/>
            </w:tcBorders>
            <w:shd w:val="clear" w:color="auto" w:fill="E5B8B7"/>
          </w:tcPr>
          <w:p w14:paraId="25929516" w14:textId="77777777" w:rsidR="00632D4B" w:rsidRPr="00611D66" w:rsidRDefault="00632D4B" w:rsidP="00632D4B">
            <w:pPr>
              <w:ind w:right="8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Connaissances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comportementales</w:t>
            </w:r>
          </w:p>
        </w:tc>
      </w:tr>
      <w:tr w:rsidR="00632D4B" w:rsidRPr="00BB1CDF" w14:paraId="59321B9D" w14:textId="77777777" w:rsidTr="00632D4B">
        <w:trPr>
          <w:trHeight w:val="852"/>
        </w:trPr>
        <w:tc>
          <w:tcPr>
            <w:tcW w:w="2785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32E34D23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961" w:type="dxa"/>
            <w:tcBorders>
              <w:top w:val="double" w:sz="6" w:space="0" w:color="000000"/>
              <w:left w:val="double" w:sz="12" w:space="0" w:color="000000"/>
              <w:bottom w:val="double" w:sz="12" w:space="0" w:color="000000"/>
              <w:right w:val="double" w:sz="6" w:space="0" w:color="000000"/>
            </w:tcBorders>
          </w:tcPr>
          <w:p w14:paraId="55130CFB" w14:textId="77777777" w:rsidR="00632D4B" w:rsidRDefault="00632D4B" w:rsidP="00632D4B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89795B">
              <w:rPr>
                <w:lang w:val="fr-MA"/>
              </w:rPr>
              <w:t>*</w:t>
            </w:r>
            <w:r w:rsidRPr="0089795B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Capacité sportive et habiletés motrices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 :</w:t>
            </w:r>
          </w:p>
          <w:p w14:paraId="56E5EE25" w14:textId="77777777" w:rsidR="00632D4B" w:rsidRPr="0089795B" w:rsidRDefault="00632D4B" w:rsidP="00632D4B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89795B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 Individuelles : maîtrise des techniques individuelles et application au sein du match.</w:t>
            </w:r>
          </w:p>
          <w:p w14:paraId="4DEDF009" w14:textId="77777777" w:rsidR="00632D4B" w:rsidRPr="00611D66" w:rsidRDefault="00632D4B" w:rsidP="00632D4B">
            <w:pPr>
              <w:rPr>
                <w:lang w:val="fr-MA"/>
              </w:rPr>
            </w:pPr>
            <w:r w:rsidRPr="0089795B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 Collectives : organisation du jeu de l'équipe lors des phases de défense et d'attaque</w:t>
            </w:r>
            <w:r w:rsidRPr="0089795B">
              <w:rPr>
                <w:lang w:val="fr-MA"/>
              </w:rPr>
              <w:t>.</w:t>
            </w:r>
          </w:p>
        </w:tc>
        <w:tc>
          <w:tcPr>
            <w:tcW w:w="4683" w:type="dxa"/>
            <w:tcBorders>
              <w:top w:val="double" w:sz="6" w:space="0" w:color="000000"/>
              <w:left w:val="double" w:sz="6" w:space="0" w:color="000000"/>
              <w:bottom w:val="double" w:sz="12" w:space="0" w:color="000000"/>
              <w:right w:val="double" w:sz="6" w:space="0" w:color="000000"/>
            </w:tcBorders>
          </w:tcPr>
          <w:p w14:paraId="3C1E6701" w14:textId="77777777" w:rsidR="00632D4B" w:rsidRPr="00611D66" w:rsidRDefault="00632D4B" w:rsidP="00632D4B">
            <w:pPr>
              <w:ind w:left="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611D66">
              <w:rPr>
                <w:rFonts w:ascii="Segoe UI Symbol" w:eastAsia="Segoe UI Symbol" w:hAnsi="Segoe UI Symbol" w:cs="Segoe UI Symbol"/>
                <w:color w:val="000000"/>
                <w:lang w:val="fr-MA"/>
              </w:rPr>
              <w:t>-</w:t>
            </w:r>
            <w:r w:rsidRPr="00611D6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Connaitre les règles de base </w:t>
            </w:r>
            <w:r w:rsidRPr="0089795B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et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l</w:t>
            </w:r>
            <w:r w:rsidRPr="0089795B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es concepts spécifiques </w:t>
            </w:r>
            <w:r w:rsidRPr="00611D6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du Basket-ball  </w:t>
            </w:r>
          </w:p>
        </w:tc>
        <w:tc>
          <w:tcPr>
            <w:tcW w:w="2829" w:type="dxa"/>
            <w:tcBorders>
              <w:top w:val="double" w:sz="6" w:space="0" w:color="000000"/>
              <w:left w:val="double" w:sz="6" w:space="0" w:color="000000"/>
              <w:bottom w:val="double" w:sz="12" w:space="0" w:color="000000"/>
              <w:right w:val="double" w:sz="12" w:space="0" w:color="000000"/>
            </w:tcBorders>
          </w:tcPr>
          <w:p w14:paraId="7562741E" w14:textId="77777777" w:rsidR="00632D4B" w:rsidRPr="00BB1CDF" w:rsidRDefault="00632D4B" w:rsidP="00632D4B">
            <w:pPr>
              <w:spacing w:line="259" w:lineRule="auto"/>
              <w:ind w:left="158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BB1C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Respect des autres.</w:t>
            </w:r>
          </w:p>
          <w:p w14:paraId="5D0D8C2C" w14:textId="77777777" w:rsidR="00632D4B" w:rsidRPr="00BB1CDF" w:rsidRDefault="00632D4B" w:rsidP="00632D4B">
            <w:pPr>
              <w:spacing w:line="259" w:lineRule="auto"/>
              <w:ind w:left="158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BB1C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Respect des règles</w:t>
            </w:r>
          </w:p>
          <w:p w14:paraId="6BC755C3" w14:textId="77777777" w:rsidR="00632D4B" w:rsidRPr="00BB1CDF" w:rsidRDefault="00632D4B" w:rsidP="00632D4B">
            <w:pPr>
              <w:spacing w:line="259" w:lineRule="auto"/>
              <w:ind w:left="158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BB1C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Esprit de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compé</w:t>
            </w:r>
            <w:r w:rsidRPr="00BB1C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tition loyale.</w:t>
            </w:r>
          </w:p>
        </w:tc>
      </w:tr>
      <w:tr w:rsidR="00632D4B" w:rsidRPr="00611D66" w14:paraId="74CD692A" w14:textId="77777777" w:rsidTr="00632D4B">
        <w:trPr>
          <w:trHeight w:val="355"/>
        </w:trPr>
        <w:tc>
          <w:tcPr>
            <w:tcW w:w="2785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E5B8B7"/>
            <w:vAlign w:val="center"/>
          </w:tcPr>
          <w:p w14:paraId="725A46F3" w14:textId="77777777" w:rsidR="00632D4B" w:rsidRDefault="00632D4B" w:rsidP="00632D4B">
            <w:pPr>
              <w:ind w:right="98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Séance</w:t>
            </w:r>
          </w:p>
        </w:tc>
        <w:tc>
          <w:tcPr>
            <w:tcW w:w="9644" w:type="dxa"/>
            <w:gridSpan w:val="2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E5B8B7"/>
          </w:tcPr>
          <w:p w14:paraId="0C60CE38" w14:textId="77777777" w:rsidR="00632D4B" w:rsidRDefault="00632D4B" w:rsidP="00632D4B">
            <w:pPr>
              <w:ind w:right="31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Objectifs</w:t>
            </w:r>
          </w:p>
        </w:tc>
        <w:tc>
          <w:tcPr>
            <w:tcW w:w="2829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E5B8B7"/>
          </w:tcPr>
          <w:p w14:paraId="78D3EA38" w14:textId="77777777" w:rsidR="00632D4B" w:rsidRDefault="00632D4B" w:rsidP="00632D4B">
            <w:pPr>
              <w:spacing w:after="24"/>
              <w:ind w:right="29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Modalités d’évaluation</w:t>
            </w:r>
          </w:p>
        </w:tc>
      </w:tr>
      <w:tr w:rsidR="00632D4B" w:rsidRPr="00611D66" w14:paraId="43942ED9" w14:textId="77777777" w:rsidTr="00632D4B">
        <w:trPr>
          <w:trHeight w:val="514"/>
        </w:trPr>
        <w:tc>
          <w:tcPr>
            <w:tcW w:w="2785" w:type="dxa"/>
            <w:tcBorders>
              <w:top w:val="double" w:sz="12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07487629" w14:textId="77777777" w:rsidR="00632D4B" w:rsidRPr="00611D66" w:rsidRDefault="00632D4B" w:rsidP="00632D4B">
            <w:pPr>
              <w:ind w:right="9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 xml:space="preserve">01 </w:t>
            </w:r>
          </w:p>
        </w:tc>
        <w:tc>
          <w:tcPr>
            <w:tcW w:w="9644" w:type="dxa"/>
            <w:gridSpan w:val="2"/>
            <w:tcBorders>
              <w:top w:val="double" w:sz="12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01E9A6CA" w14:textId="77777777" w:rsidR="00632D4B" w:rsidRPr="00CD10BD" w:rsidRDefault="00632D4B" w:rsidP="00632D4B">
            <w:pPr>
              <w:ind w:left="162" w:hanging="146"/>
              <w:jc w:val="both"/>
              <w:rPr>
                <w:rFonts w:ascii="Calibri" w:eastAsia="Calibri" w:hAnsi="Calibri" w:cs="Calibri"/>
                <w:color w:val="000000"/>
                <w:lang w:val="fr-MA" w:bidi="ar-MA"/>
              </w:rPr>
            </w:pPr>
            <w:r w:rsidRPr="00CD10BD">
              <w:rPr>
                <w:rFonts w:ascii="Segoe UI Symbol" w:eastAsia="Segoe UI Symbol" w:hAnsi="Segoe UI Symbol" w:cs="Segoe UI Symbol"/>
                <w:color w:val="000000"/>
              </w:rPr>
              <w:t></w:t>
            </w:r>
            <w:r w:rsidRPr="00CD10BD">
              <w:rPr>
                <w:rFonts w:ascii="Times New Roman" w:hAnsi="Times New Roman" w:cs="Times New Roman"/>
                <w:i/>
                <w:color w:val="000000"/>
                <w:lang w:val="fr-MA"/>
              </w:rPr>
              <w:t>Evaluer le niveau de la conservation orientée vers le camp adverse en présence d’une défense active. (Situation de référence 5</w:t>
            </w:r>
            <w:r w:rsidRPr="00CD10BD">
              <w:rPr>
                <w:rFonts w:ascii="Times New Roman" w:hAnsi="Times New Roman" w:cs="Times New Roman"/>
                <w:i/>
                <w:color w:val="000000"/>
                <w:lang w:val="fr-MA" w:bidi="ar-MA"/>
              </w:rPr>
              <w:t>vs5)</w:t>
            </w:r>
          </w:p>
        </w:tc>
        <w:tc>
          <w:tcPr>
            <w:tcW w:w="2829" w:type="dxa"/>
            <w:vMerge w:val="restart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7BB04714" w14:textId="77777777" w:rsidR="00632D4B" w:rsidRPr="00611D66" w:rsidRDefault="00632D4B" w:rsidP="00632D4B">
            <w:pPr>
              <w:spacing w:after="29" w:line="259" w:lineRule="auto"/>
              <w:ind w:left="180" w:right="49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>-</w:t>
            </w:r>
            <w:r w:rsidRPr="00611D66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>Connaissances procédurales/</w:t>
            </w:r>
            <w:r w:rsidRPr="00F83520">
              <w:rPr>
                <w:rFonts w:ascii="Times New Roman" w:hAnsi="Times New Roman" w:cs="Times New Roman"/>
                <w:i/>
                <w:color w:val="000000"/>
                <w:lang w:val="fr-MA"/>
              </w:rPr>
              <w:t>12pts</w:t>
            </w:r>
          </w:p>
          <w:p w14:paraId="34A3D736" w14:textId="77777777" w:rsidR="00632D4B" w:rsidRPr="00611D66" w:rsidRDefault="00632D4B" w:rsidP="00632D4B">
            <w:pPr>
              <w:spacing w:after="34" w:line="259" w:lineRule="auto"/>
              <w:ind w:left="180" w:right="49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>-</w:t>
            </w:r>
            <w:r w:rsidRPr="00611D66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>Connaissances conceptuelles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/</w:t>
            </w:r>
            <w:r w:rsidRPr="00611D66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3pts </w:t>
            </w:r>
          </w:p>
          <w:p w14:paraId="0C83F049" w14:textId="77777777" w:rsidR="00632D4B" w:rsidRPr="00611D66" w:rsidRDefault="00632D4B" w:rsidP="00632D4B">
            <w:pPr>
              <w:spacing w:line="259" w:lineRule="auto"/>
              <w:ind w:left="180" w:right="49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89795B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>-</w:t>
            </w:r>
            <w:r w:rsidRPr="00611D66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>Connaissance comportementales</w:t>
            </w:r>
            <w:r w:rsidRPr="00611D66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/5pts </w:t>
            </w:r>
          </w:p>
          <w:p w14:paraId="3CA5E6CE" w14:textId="77777777" w:rsidR="00632D4B" w:rsidRPr="00611D66" w:rsidRDefault="00632D4B" w:rsidP="00632D4B">
            <w:pPr>
              <w:ind w:left="321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  <w:tr w:rsidR="00632D4B" w:rsidRPr="009B0423" w14:paraId="1D2615BF" w14:textId="77777777" w:rsidTr="00632D4B">
        <w:trPr>
          <w:trHeight w:val="279"/>
        </w:trPr>
        <w:tc>
          <w:tcPr>
            <w:tcW w:w="2785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26D615A6" w14:textId="77777777" w:rsidR="00632D4B" w:rsidRPr="00611D66" w:rsidRDefault="00632D4B" w:rsidP="00632D4B">
            <w:pPr>
              <w:ind w:right="9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 xml:space="preserve">02 </w:t>
            </w:r>
          </w:p>
        </w:tc>
        <w:tc>
          <w:tcPr>
            <w:tcW w:w="9644" w:type="dxa"/>
            <w:gridSpan w:val="2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7E093A79" w14:textId="77777777" w:rsidR="00632D4B" w:rsidRPr="00CD10BD" w:rsidRDefault="00632D4B" w:rsidP="00632D4B">
            <w:pPr>
              <w:ind w:left="16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CD10BD">
              <w:rPr>
                <w:rFonts w:ascii="Segoe UI Symbol" w:eastAsia="Segoe UI Symbol" w:hAnsi="Segoe UI Symbol" w:cs="Segoe UI Symbol"/>
                <w:color w:val="000000"/>
              </w:rPr>
              <w:t></w:t>
            </w:r>
            <w:r w:rsidRPr="00CD10BD">
              <w:rPr>
                <w:rFonts w:ascii="Arial" w:eastAsia="Arial" w:hAnsi="Arial" w:cs="Arial"/>
                <w:color w:val="000000"/>
                <w:lang w:val="fr-MA"/>
              </w:rPr>
              <w:t xml:space="preserve"> </w:t>
            </w:r>
            <w:r w:rsidRPr="00CD10BD">
              <w:rPr>
                <w:rFonts w:ascii="Times New Roman" w:hAnsi="Times New Roman" w:cs="Times New Roman"/>
                <w:i/>
                <w:color w:val="000000"/>
                <w:lang w:val="fr-MA"/>
              </w:rPr>
              <w:t>Eclater la grappe par un jeu collectif orienté vers la cible.</w:t>
            </w:r>
          </w:p>
        </w:tc>
        <w:tc>
          <w:tcPr>
            <w:tcW w:w="2829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43152480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  <w:tr w:rsidR="00632D4B" w:rsidRPr="009B0423" w14:paraId="58EE6A41" w14:textId="77777777" w:rsidTr="00632D4B">
        <w:trPr>
          <w:trHeight w:val="329"/>
        </w:trPr>
        <w:tc>
          <w:tcPr>
            <w:tcW w:w="2785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591D12A8" w14:textId="77777777" w:rsidR="00632D4B" w:rsidRPr="00611D66" w:rsidRDefault="00632D4B" w:rsidP="00632D4B">
            <w:pPr>
              <w:ind w:right="9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 xml:space="preserve">03 </w:t>
            </w:r>
          </w:p>
        </w:tc>
        <w:tc>
          <w:tcPr>
            <w:tcW w:w="9644" w:type="dxa"/>
            <w:gridSpan w:val="2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4B61A1CE" w14:textId="4BC9B9B2" w:rsidR="00632D4B" w:rsidRPr="00CD10BD" w:rsidRDefault="00632D4B" w:rsidP="00632D4B">
            <w:pPr>
              <w:ind w:left="16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CD10BD">
              <w:rPr>
                <w:rFonts w:ascii="Times New Roman" w:hAnsi="Times New Roman" w:cs="Times New Roman"/>
                <w:i/>
                <w:color w:val="000000"/>
                <w:lang w:val="fr-MA"/>
              </w:rPr>
              <w:t>Travailler les différents types de la passe et de réception et amener les élèves à donner où recevoir une passe correcte</w:t>
            </w:r>
            <w:r w:rsidR="00885A94">
              <w:rPr>
                <w:rFonts w:ascii="Times New Roman" w:hAnsi="Times New Roman" w:cs="Times New Roman"/>
                <w:i/>
                <w:color w:val="000000"/>
                <w:lang w:val="fr-MA"/>
              </w:rPr>
              <w:t>psmaroc</w:t>
            </w:r>
          </w:p>
        </w:tc>
        <w:tc>
          <w:tcPr>
            <w:tcW w:w="2829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7B892F74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  <w:tr w:rsidR="00632D4B" w:rsidRPr="009B0423" w14:paraId="71885121" w14:textId="77777777" w:rsidTr="00632D4B">
        <w:trPr>
          <w:trHeight w:val="165"/>
        </w:trPr>
        <w:tc>
          <w:tcPr>
            <w:tcW w:w="2785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4D6F15DB" w14:textId="77777777" w:rsidR="00632D4B" w:rsidRPr="00611D66" w:rsidRDefault="00632D4B" w:rsidP="00632D4B">
            <w:pPr>
              <w:ind w:right="9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11D66"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 xml:space="preserve">04 </w:t>
            </w:r>
          </w:p>
        </w:tc>
        <w:tc>
          <w:tcPr>
            <w:tcW w:w="9644" w:type="dxa"/>
            <w:gridSpan w:val="2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39A64F05" w14:textId="77777777" w:rsidR="00632D4B" w:rsidRPr="00CD10BD" w:rsidRDefault="00632D4B" w:rsidP="00632D4B">
            <w:pPr>
              <w:ind w:left="162" w:hanging="146"/>
              <w:jc w:val="both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CD10BD">
              <w:rPr>
                <w:rFonts w:ascii="Times New Roman" w:hAnsi="Times New Roman" w:cs="Times New Roman"/>
                <w:i/>
                <w:color w:val="000000"/>
                <w:lang w:val="fr-MA"/>
              </w:rPr>
              <w:t>Occuper et utiliser les espaces libres par démarquage.</w:t>
            </w:r>
          </w:p>
        </w:tc>
        <w:tc>
          <w:tcPr>
            <w:tcW w:w="2829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3C325233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  <w:tr w:rsidR="00632D4B" w:rsidRPr="009B0423" w14:paraId="263E0D81" w14:textId="77777777" w:rsidTr="00632D4B">
        <w:trPr>
          <w:trHeight w:val="150"/>
        </w:trPr>
        <w:tc>
          <w:tcPr>
            <w:tcW w:w="2785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159D60B1" w14:textId="77777777" w:rsidR="00632D4B" w:rsidRPr="00611D66" w:rsidRDefault="00632D4B" w:rsidP="00632D4B">
            <w:pPr>
              <w:ind w:right="9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>05</w:t>
            </w:r>
          </w:p>
        </w:tc>
        <w:tc>
          <w:tcPr>
            <w:tcW w:w="9644" w:type="dxa"/>
            <w:gridSpan w:val="2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519329F6" w14:textId="77777777" w:rsidR="00632D4B" w:rsidRPr="00CD10BD" w:rsidRDefault="00632D4B" w:rsidP="00632D4B">
            <w:pPr>
              <w:ind w:left="162" w:hanging="146"/>
              <w:jc w:val="both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CD10BD">
              <w:rPr>
                <w:rFonts w:ascii="Times New Roman" w:hAnsi="Times New Roman" w:cs="Times New Roman"/>
                <w:i/>
                <w:color w:val="000000"/>
                <w:lang w:val="fr-MA"/>
              </w:rPr>
              <w:t>Conservation individuelle du ballon par dribble de protection ou dribble de progression.</w:t>
            </w:r>
          </w:p>
        </w:tc>
        <w:tc>
          <w:tcPr>
            <w:tcW w:w="2829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15BD9D09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  <w:tr w:rsidR="00632D4B" w:rsidRPr="009B0423" w14:paraId="7A075E0A" w14:textId="77777777" w:rsidTr="00632D4B">
        <w:trPr>
          <w:trHeight w:val="150"/>
        </w:trPr>
        <w:tc>
          <w:tcPr>
            <w:tcW w:w="2785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3598E049" w14:textId="77777777" w:rsidR="00632D4B" w:rsidRPr="00611D66" w:rsidRDefault="00632D4B" w:rsidP="00632D4B">
            <w:pPr>
              <w:ind w:right="9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>06</w:t>
            </w:r>
          </w:p>
        </w:tc>
        <w:tc>
          <w:tcPr>
            <w:tcW w:w="9644" w:type="dxa"/>
            <w:gridSpan w:val="2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44E122DE" w14:textId="77777777" w:rsidR="00632D4B" w:rsidRPr="00CD10BD" w:rsidRDefault="00632D4B" w:rsidP="00632D4B">
            <w:pPr>
              <w:ind w:left="162" w:hanging="146"/>
              <w:jc w:val="both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CD10BD">
              <w:rPr>
                <w:rFonts w:ascii="Times New Roman" w:hAnsi="Times New Roman" w:cs="Times New Roman"/>
                <w:i/>
                <w:color w:val="000000"/>
                <w:lang w:val="fr-MA"/>
              </w:rPr>
              <w:t> Écarter le jeu en travaillant sur la circulation étagée ou sur la traversée du terrain en un minimum de passe.</w:t>
            </w:r>
          </w:p>
        </w:tc>
        <w:tc>
          <w:tcPr>
            <w:tcW w:w="2829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0C036A08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  <w:tr w:rsidR="00632D4B" w:rsidRPr="009B0423" w14:paraId="15EBDBF0" w14:textId="77777777" w:rsidTr="00632D4B">
        <w:trPr>
          <w:trHeight w:val="195"/>
        </w:trPr>
        <w:tc>
          <w:tcPr>
            <w:tcW w:w="2785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07AF9B20" w14:textId="77777777" w:rsidR="00632D4B" w:rsidRPr="00611D66" w:rsidRDefault="00632D4B" w:rsidP="00632D4B">
            <w:pPr>
              <w:ind w:right="9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>07</w:t>
            </w:r>
          </w:p>
        </w:tc>
        <w:tc>
          <w:tcPr>
            <w:tcW w:w="9644" w:type="dxa"/>
            <w:gridSpan w:val="2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76DEC6E8" w14:textId="77777777" w:rsidR="00632D4B" w:rsidRPr="00CD10BD" w:rsidRDefault="00632D4B" w:rsidP="00632D4B">
            <w:pPr>
              <w:ind w:left="162" w:hanging="146"/>
              <w:jc w:val="both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CD10BD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 </w:t>
            </w:r>
            <w:r w:rsidRPr="00F40C50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Réduire l’espace de jeu et chercher la récupération du ballon par le biais d'une défense 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>en zone</w:t>
            </w:r>
            <w:r w:rsidRPr="00F40C50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ou homme à homme</w:t>
            </w:r>
          </w:p>
        </w:tc>
        <w:tc>
          <w:tcPr>
            <w:tcW w:w="2829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5B819988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  <w:tr w:rsidR="00632D4B" w:rsidRPr="009B0423" w14:paraId="0005E8B3" w14:textId="77777777" w:rsidTr="00632D4B">
        <w:trPr>
          <w:trHeight w:val="90"/>
        </w:trPr>
        <w:tc>
          <w:tcPr>
            <w:tcW w:w="2785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14613E63" w14:textId="77777777" w:rsidR="00632D4B" w:rsidRPr="00611D66" w:rsidRDefault="00632D4B" w:rsidP="00632D4B">
            <w:pPr>
              <w:ind w:right="9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>08</w:t>
            </w:r>
          </w:p>
        </w:tc>
        <w:tc>
          <w:tcPr>
            <w:tcW w:w="9644" w:type="dxa"/>
            <w:gridSpan w:val="2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71A31848" w14:textId="77777777" w:rsidR="00632D4B" w:rsidRPr="009B0423" w:rsidRDefault="00632D4B" w:rsidP="00632D4B">
            <w:pPr>
              <w:ind w:left="162" w:hanging="146"/>
              <w:jc w:val="both"/>
              <w:rPr>
                <w:rFonts w:ascii="Times New Roman" w:hAnsi="Times New Roman" w:cs="Times New Roman"/>
                <w:i/>
                <w:lang w:val="fr-MA"/>
              </w:rPr>
            </w:pPr>
            <w:r w:rsidRPr="009B0423">
              <w:rPr>
                <w:rFonts w:ascii="Times New Roman" w:hAnsi="Times New Roman" w:cs="Times New Roman"/>
                <w:i/>
                <w:lang w:val="fr-MA"/>
              </w:rPr>
              <w:t> Favoriser et encourager le dribble de débordement ou de progression.</w:t>
            </w:r>
          </w:p>
        </w:tc>
        <w:tc>
          <w:tcPr>
            <w:tcW w:w="2829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18E76477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  <w:tr w:rsidR="00632D4B" w:rsidRPr="009B0423" w14:paraId="10A4B496" w14:textId="77777777" w:rsidTr="00632D4B">
        <w:trPr>
          <w:trHeight w:val="150"/>
        </w:trPr>
        <w:tc>
          <w:tcPr>
            <w:tcW w:w="2785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7DBCC8BB" w14:textId="77777777" w:rsidR="00632D4B" w:rsidRPr="00611D66" w:rsidRDefault="00632D4B" w:rsidP="00632D4B">
            <w:pPr>
              <w:ind w:right="9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>09</w:t>
            </w:r>
          </w:p>
        </w:tc>
        <w:tc>
          <w:tcPr>
            <w:tcW w:w="9644" w:type="dxa"/>
            <w:gridSpan w:val="2"/>
            <w:tcBorders>
              <w:top w:val="single" w:sz="4" w:space="0" w:color="000000"/>
              <w:left w:val="double" w:sz="12" w:space="0" w:color="000000"/>
              <w:bottom w:val="single" w:sz="4" w:space="0" w:color="auto"/>
              <w:right w:val="double" w:sz="12" w:space="0" w:color="000000"/>
            </w:tcBorders>
          </w:tcPr>
          <w:p w14:paraId="4E6DA67E" w14:textId="77777777" w:rsidR="00632D4B" w:rsidRPr="009B0423" w:rsidRDefault="00632D4B" w:rsidP="00521F1F">
            <w:pPr>
              <w:ind w:left="162" w:hanging="146"/>
              <w:jc w:val="both"/>
              <w:rPr>
                <w:rFonts w:ascii="Times New Roman" w:hAnsi="Times New Roman" w:cs="Times New Roman"/>
                <w:i/>
                <w:lang w:val="fr-MA"/>
              </w:rPr>
            </w:pPr>
            <w:r w:rsidRPr="009B0423">
              <w:rPr>
                <w:rFonts w:ascii="Times New Roman" w:hAnsi="Times New Roman" w:cs="Times New Roman"/>
                <w:i/>
                <w:lang w:val="fr-MA"/>
              </w:rPr>
              <w:t> Se rendre disponible au porteur de balle, par un changement de rythme et de direction</w:t>
            </w:r>
          </w:p>
        </w:tc>
        <w:tc>
          <w:tcPr>
            <w:tcW w:w="2829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5F992170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  <w:tr w:rsidR="00632D4B" w:rsidRPr="009B0423" w14:paraId="15D6439A" w14:textId="77777777" w:rsidTr="00632D4B">
        <w:trPr>
          <w:trHeight w:val="165"/>
        </w:trPr>
        <w:tc>
          <w:tcPr>
            <w:tcW w:w="2785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</w:tcPr>
          <w:p w14:paraId="19B08B60" w14:textId="77777777" w:rsidR="00632D4B" w:rsidRPr="00611D66" w:rsidRDefault="00632D4B" w:rsidP="00632D4B">
            <w:pPr>
              <w:ind w:right="9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>10</w:t>
            </w:r>
          </w:p>
        </w:tc>
        <w:tc>
          <w:tcPr>
            <w:tcW w:w="9644" w:type="dxa"/>
            <w:gridSpan w:val="2"/>
            <w:tcBorders>
              <w:top w:val="single" w:sz="4" w:space="0" w:color="auto"/>
              <w:left w:val="double" w:sz="12" w:space="0" w:color="000000"/>
              <w:bottom w:val="single" w:sz="4" w:space="0" w:color="auto"/>
              <w:right w:val="double" w:sz="12" w:space="0" w:color="000000"/>
            </w:tcBorders>
          </w:tcPr>
          <w:p w14:paraId="24DFB426" w14:textId="77777777" w:rsidR="00632D4B" w:rsidRPr="00CD10BD" w:rsidRDefault="00632D4B" w:rsidP="00632D4B">
            <w:pPr>
              <w:ind w:left="16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CD10BD">
              <w:rPr>
                <w:rFonts w:ascii="Times New Roman" w:hAnsi="Times New Roman" w:cs="Times New Roman"/>
                <w:i/>
                <w:color w:val="000000"/>
                <w:lang w:val="fr-MA"/>
              </w:rPr>
              <w:t>Progresser collectivement vers la cible vis-à-vis d’une défense et marquer.</w:t>
            </w:r>
          </w:p>
        </w:tc>
        <w:tc>
          <w:tcPr>
            <w:tcW w:w="2829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350EDA37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  <w:tr w:rsidR="00632D4B" w:rsidRPr="009B0423" w14:paraId="59143D84" w14:textId="77777777" w:rsidTr="00632D4B">
        <w:trPr>
          <w:trHeight w:val="98"/>
        </w:trPr>
        <w:tc>
          <w:tcPr>
            <w:tcW w:w="2785" w:type="dxa"/>
            <w:tcBorders>
              <w:top w:val="single" w:sz="4" w:space="0" w:color="000000"/>
              <w:left w:val="double" w:sz="12" w:space="0" w:color="000000"/>
              <w:bottom w:val="single" w:sz="4" w:space="0" w:color="auto"/>
              <w:right w:val="double" w:sz="12" w:space="0" w:color="000000"/>
            </w:tcBorders>
          </w:tcPr>
          <w:p w14:paraId="57EC39B2" w14:textId="77777777" w:rsidR="00632D4B" w:rsidRDefault="00632D4B" w:rsidP="00632D4B">
            <w:pPr>
              <w:ind w:right="9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>11</w:t>
            </w:r>
          </w:p>
        </w:tc>
        <w:tc>
          <w:tcPr>
            <w:tcW w:w="9644" w:type="dxa"/>
            <w:gridSpan w:val="2"/>
            <w:tcBorders>
              <w:top w:val="single" w:sz="4" w:space="0" w:color="auto"/>
              <w:left w:val="double" w:sz="12" w:space="0" w:color="000000"/>
              <w:bottom w:val="single" w:sz="4" w:space="0" w:color="auto"/>
              <w:right w:val="double" w:sz="12" w:space="0" w:color="000000"/>
            </w:tcBorders>
          </w:tcPr>
          <w:p w14:paraId="1C6E37D6" w14:textId="77777777" w:rsidR="00632D4B" w:rsidRPr="00DF7AC2" w:rsidRDefault="00632D4B" w:rsidP="00632D4B">
            <w:pPr>
              <w:ind w:left="16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CD10BD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 Travailler les différents types de 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>tir : en arrêt /en suspension, et en course « double semelle »</w:t>
            </w:r>
          </w:p>
        </w:tc>
        <w:tc>
          <w:tcPr>
            <w:tcW w:w="2829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4B60BBDF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  <w:tr w:rsidR="00632D4B" w:rsidRPr="009B0423" w14:paraId="2A01A005" w14:textId="77777777" w:rsidTr="00632D4B">
        <w:trPr>
          <w:trHeight w:val="180"/>
        </w:trPr>
        <w:tc>
          <w:tcPr>
            <w:tcW w:w="2785" w:type="dxa"/>
            <w:tcBorders>
              <w:top w:val="single" w:sz="4" w:space="0" w:color="auto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7888D32E" w14:textId="77777777" w:rsidR="00632D4B" w:rsidRDefault="00632D4B" w:rsidP="00632D4B">
            <w:pPr>
              <w:ind w:right="9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  <w:t>12</w:t>
            </w:r>
          </w:p>
        </w:tc>
        <w:tc>
          <w:tcPr>
            <w:tcW w:w="9644" w:type="dxa"/>
            <w:gridSpan w:val="2"/>
            <w:tcBorders>
              <w:top w:val="single" w:sz="4" w:space="0" w:color="auto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341A90EF" w14:textId="77777777" w:rsidR="00632D4B" w:rsidRPr="00CD10BD" w:rsidRDefault="00632D4B" w:rsidP="00632D4B">
            <w:pPr>
              <w:ind w:left="162" w:hanging="146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CD10BD">
              <w:rPr>
                <w:rFonts w:ascii="Times New Roman" w:hAnsi="Times New Roman" w:cs="Times New Roman"/>
                <w:i/>
                <w:color w:val="000000"/>
                <w:lang w:val="fr-MA"/>
              </w:rPr>
              <w:t>Evaluation sommative (détecter le niveau de progrès des élèves, vérifier le projet prévisionnel).</w:t>
            </w:r>
          </w:p>
        </w:tc>
        <w:tc>
          <w:tcPr>
            <w:tcW w:w="2829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</w:tcPr>
          <w:p w14:paraId="7A36F929" w14:textId="77777777" w:rsidR="00632D4B" w:rsidRPr="00611D66" w:rsidRDefault="00632D4B" w:rsidP="00632D4B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</w:tr>
    </w:tbl>
    <w:p w14:paraId="1B6498B1" w14:textId="77777777" w:rsidR="0015244B" w:rsidRPr="00C77FAA" w:rsidRDefault="0015244B">
      <w:pPr>
        <w:rPr>
          <w:lang w:val="fr-FR"/>
        </w:rPr>
      </w:pPr>
    </w:p>
    <w:sectPr w:rsidR="0015244B" w:rsidRPr="00C77FAA" w:rsidSect="00632D4B">
      <w:headerReference w:type="default" r:id="rId7"/>
      <w:pgSz w:w="15840" w:h="12240" w:orient="landscape"/>
      <w:pgMar w:top="284" w:right="851" w:bottom="284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3FF51" w14:textId="77777777" w:rsidR="0047539E" w:rsidRDefault="0047539E" w:rsidP="00611D66">
      <w:pPr>
        <w:spacing w:after="0" w:line="240" w:lineRule="auto"/>
      </w:pPr>
      <w:r>
        <w:separator/>
      </w:r>
    </w:p>
  </w:endnote>
  <w:endnote w:type="continuationSeparator" w:id="0">
    <w:p w14:paraId="424C0071" w14:textId="77777777" w:rsidR="0047539E" w:rsidRDefault="0047539E" w:rsidP="00611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10CD8" w14:textId="77777777" w:rsidR="0047539E" w:rsidRDefault="0047539E" w:rsidP="00611D66">
      <w:pPr>
        <w:spacing w:after="0" w:line="240" w:lineRule="auto"/>
      </w:pPr>
      <w:r>
        <w:separator/>
      </w:r>
    </w:p>
  </w:footnote>
  <w:footnote w:type="continuationSeparator" w:id="0">
    <w:p w14:paraId="72816724" w14:textId="77777777" w:rsidR="0047539E" w:rsidRDefault="0047539E" w:rsidP="00611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43B10" w14:textId="77777777" w:rsidR="00611D66" w:rsidRDefault="0089795B" w:rsidP="0089795B">
    <w:pPr>
      <w:pStyle w:val="En-tte"/>
      <w:jc w:val="center"/>
    </w:pPr>
    <w:r>
      <w:rPr>
        <w:noProof/>
      </w:rPr>
      <w:drawing>
        <wp:inline distT="0" distB="0" distL="0" distR="0" wp14:anchorId="2683F325" wp14:editId="2F138A6A">
          <wp:extent cx="4797080" cy="4268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8473" cy="4287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F5B7C"/>
    <w:multiLevelType w:val="hybridMultilevel"/>
    <w:tmpl w:val="C80873A0"/>
    <w:lvl w:ilvl="0" w:tplc="4E80ED48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762052">
      <w:start w:val="1"/>
      <w:numFmt w:val="bullet"/>
      <w:lvlText w:val="o"/>
      <w:lvlJc w:val="left"/>
      <w:pPr>
        <w:ind w:left="13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629930">
      <w:start w:val="1"/>
      <w:numFmt w:val="bullet"/>
      <w:lvlText w:val="▪"/>
      <w:lvlJc w:val="left"/>
      <w:pPr>
        <w:ind w:left="20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3C5D10">
      <w:start w:val="1"/>
      <w:numFmt w:val="bullet"/>
      <w:lvlText w:val="•"/>
      <w:lvlJc w:val="left"/>
      <w:pPr>
        <w:ind w:left="27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282EC0">
      <w:start w:val="1"/>
      <w:numFmt w:val="bullet"/>
      <w:lvlText w:val="o"/>
      <w:lvlJc w:val="left"/>
      <w:pPr>
        <w:ind w:left="34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E84354">
      <w:start w:val="1"/>
      <w:numFmt w:val="bullet"/>
      <w:lvlText w:val="▪"/>
      <w:lvlJc w:val="left"/>
      <w:pPr>
        <w:ind w:left="42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FE8396">
      <w:start w:val="1"/>
      <w:numFmt w:val="bullet"/>
      <w:lvlText w:val="•"/>
      <w:lvlJc w:val="left"/>
      <w:pPr>
        <w:ind w:left="4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A20012">
      <w:start w:val="1"/>
      <w:numFmt w:val="bullet"/>
      <w:lvlText w:val="o"/>
      <w:lvlJc w:val="left"/>
      <w:pPr>
        <w:ind w:left="56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0233CA">
      <w:start w:val="1"/>
      <w:numFmt w:val="bullet"/>
      <w:lvlText w:val="▪"/>
      <w:lvlJc w:val="left"/>
      <w:pPr>
        <w:ind w:left="63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79298774">
    <w:abstractNumId w:val="1"/>
  </w:num>
  <w:num w:numId="2" w16cid:durableId="20456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D66"/>
    <w:rsid w:val="000144E9"/>
    <w:rsid w:val="000A55B6"/>
    <w:rsid w:val="000B5AF9"/>
    <w:rsid w:val="0015244B"/>
    <w:rsid w:val="00222DC1"/>
    <w:rsid w:val="00287E56"/>
    <w:rsid w:val="002935E7"/>
    <w:rsid w:val="0032373C"/>
    <w:rsid w:val="0047539E"/>
    <w:rsid w:val="004A10C4"/>
    <w:rsid w:val="004B2308"/>
    <w:rsid w:val="004F2B2E"/>
    <w:rsid w:val="00521F1F"/>
    <w:rsid w:val="00557B93"/>
    <w:rsid w:val="00564BD1"/>
    <w:rsid w:val="00594A48"/>
    <w:rsid w:val="005D7FE0"/>
    <w:rsid w:val="00611D66"/>
    <w:rsid w:val="00632D4B"/>
    <w:rsid w:val="0063354A"/>
    <w:rsid w:val="00846E59"/>
    <w:rsid w:val="00885A94"/>
    <w:rsid w:val="0089795B"/>
    <w:rsid w:val="009B0423"/>
    <w:rsid w:val="00A1126F"/>
    <w:rsid w:val="00A22D16"/>
    <w:rsid w:val="00BB1CDF"/>
    <w:rsid w:val="00BD2E8F"/>
    <w:rsid w:val="00C77FAA"/>
    <w:rsid w:val="00CD10BD"/>
    <w:rsid w:val="00D57464"/>
    <w:rsid w:val="00DF7AC2"/>
    <w:rsid w:val="00F40C50"/>
    <w:rsid w:val="00F83520"/>
    <w:rsid w:val="00F932EA"/>
    <w:rsid w:val="00F9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D02D4"/>
  <w15:docId w15:val="{2EF18E6E-F0D7-4840-BC90-BE21D2F71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E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611D66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611D6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11D66"/>
  </w:style>
  <w:style w:type="paragraph" w:styleId="Pieddepage">
    <w:name w:val="footer"/>
    <w:basedOn w:val="Normal"/>
    <w:link w:val="PieddepageCar"/>
    <w:uiPriority w:val="99"/>
    <w:unhideWhenUsed/>
    <w:rsid w:val="00611D6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11D66"/>
  </w:style>
  <w:style w:type="paragraph" w:styleId="Textedebulles">
    <w:name w:val="Balloon Text"/>
    <w:basedOn w:val="Normal"/>
    <w:link w:val="TextedebullesCar"/>
    <w:uiPriority w:val="99"/>
    <w:semiHidden/>
    <w:unhideWhenUsed/>
    <w:rsid w:val="00F83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835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397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DELL 2025</cp:lastModifiedBy>
  <cp:revision>13</cp:revision>
  <dcterms:created xsi:type="dcterms:W3CDTF">2014-12-24T20:18:00Z</dcterms:created>
  <dcterms:modified xsi:type="dcterms:W3CDTF">2026-04-22T16:14:00Z</dcterms:modified>
</cp:coreProperties>
</file>